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Quattrocento Sans" w:cs="Quattrocento Sans" w:eastAsia="Quattrocento Sans" w:hAnsi="Quattrocento Sans"/>
          <w:b w:val="1"/>
          <w:sz w:val="24"/>
          <w:szCs w:val="24"/>
        </w:rPr>
      </w:pPr>
      <w:r w:rsidDel="00000000" w:rsidR="00000000" w:rsidRPr="00000000">
        <w:rPr>
          <w:b w:val="1"/>
          <w:rtl w:val="0"/>
        </w:rPr>
        <w:t xml:space="preserve">D&amp;I Changemakers Conference 2023 - </w:t>
      </w:r>
      <w:r w:rsidDel="00000000" w:rsidR="00000000" w:rsidRPr="00000000">
        <w:rPr>
          <w:b w:val="1"/>
          <w:sz w:val="24"/>
          <w:szCs w:val="24"/>
          <w:rtl w:val="0"/>
        </w:rPr>
        <w:t xml:space="preserve">the biggest and most significant DEI conference for business in CEE is back this December! </w:t>
      </w: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pict>
          <v:shape id="Picture 1" style="width:12pt;height:12pt;visibility:visible;mso-wrap-style:square" alt="👨‍🍳" o:spid="_x0000_i1025" o:bullet="t" type="#_x0000_t75">
            <v:imagedata r:id="rId1" o:title="👨‍🍳"/>
          </v:shape>
        </w:pict>
      </w:r>
      <w:r w:rsidDel="00000000" w:rsidR="00000000" w:rsidRPr="00000000">
        <w:rPr>
          <w:rtl w:val="0"/>
        </w:rPr>
        <w:t xml:space="preserve"> </w:t>
      </w:r>
      <w:r w:rsidDel="00000000" w:rsidR="00000000" w:rsidRPr="00000000">
        <w:rPr>
          <w:sz w:val="24"/>
          <w:szCs w:val="24"/>
          <w:rtl w:val="0"/>
        </w:rPr>
        <w:t xml:space="preserve">Find the DEI signature taste, bring people to the table, find your own socially delicious and sustainable DEI formula-  sounds interesting? join the D&amp;I Changemakers conference. </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The event is scheduled for Dec 6-7 and is fully online.</w:t>
      </w:r>
    </w:p>
    <w:p w:rsidR="00000000" w:rsidDel="00000000" w:rsidP="00000000" w:rsidRDefault="00000000" w:rsidRPr="00000000" w14:paraId="00000005">
      <w:pPr>
        <w:spacing w:line="240" w:lineRule="auto"/>
        <w:rPr>
          <w:sz w:val="24"/>
          <w:szCs w:val="24"/>
        </w:rPr>
      </w:pPr>
      <w:r w:rsidDel="00000000" w:rsidR="00000000" w:rsidRPr="00000000">
        <w:rPr/>
        <w:pict>
          <v:shape id="Picture 7" style="width:12pt;height:12pt;visibility:visible;mso-wrap-style:square" alt="🍽️" o:spid="_x0000_i1026" o:bullet="t" type="#_x0000_t75">
            <v:imagedata r:id="rId2" o:title="🍽️"/>
          </v:shape>
        </w:pict>
      </w:r>
      <w:r w:rsidDel="00000000" w:rsidR="00000000" w:rsidRPr="00000000">
        <w:rPr>
          <w:rtl w:val="0"/>
        </w:rPr>
        <w:t xml:space="preserve"> </w:t>
      </w:r>
      <w:r w:rsidDel="00000000" w:rsidR="00000000" w:rsidRPr="00000000">
        <w:rPr>
          <w:sz w:val="24"/>
          <w:szCs w:val="24"/>
          <w:rtl w:val="0"/>
        </w:rPr>
        <w:t xml:space="preserve">D&amp;I Changemakers is the 8th edition of the business conference entirely dedicated to the DEI topic through the systemic lens. And where the stage is completely dominated by DEI professionals. This years’ conference theme is  </w:t>
      </w:r>
      <w:r w:rsidDel="00000000" w:rsidR="00000000" w:rsidRPr="00000000">
        <w:rPr>
          <w:b w:val="1"/>
          <w:sz w:val="24"/>
          <w:szCs w:val="24"/>
          <w:rtl w:val="0"/>
        </w:rPr>
        <w:t xml:space="preserve">#DEI | What`s Your flavor?</w:t>
      </w:r>
      <w:r w:rsidDel="00000000" w:rsidR="00000000" w:rsidRPr="00000000">
        <w:rPr>
          <w:sz w:val="24"/>
          <w:szCs w:val="24"/>
          <w:rtl w:val="0"/>
        </w:rPr>
        <w:t xml:space="preserve"> which invites participants to take the perspective of an explorer of the DEI signature taste for their organization and learn solutions and best practices to bring people to the symbolic table</w:t>
      </w:r>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06">
      <w:pPr>
        <w:spacing w:line="240" w:lineRule="auto"/>
        <w:rPr>
          <w:b w:val="1"/>
          <w:sz w:val="24"/>
          <w:szCs w:val="24"/>
        </w:rPr>
      </w:pPr>
      <w:r w:rsidDel="00000000" w:rsidR="00000000" w:rsidRPr="00000000">
        <w:rPr>
          <w:b w:val="1"/>
          <w:sz w:val="24"/>
          <w:szCs w:val="24"/>
          <w:rtl w:val="0"/>
        </w:rPr>
        <w:t xml:space="preserve">The conference program covers the following topics: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59" w:lineRule="auto"/>
        <w:ind w:left="720" w:hanging="360"/>
        <w:rPr>
          <w:color w:val="000000"/>
          <w:sz w:val="24"/>
          <w:szCs w:val="24"/>
          <w:u w:val="none"/>
        </w:rPr>
      </w:pPr>
      <w:r w:rsidDel="00000000" w:rsidR="00000000" w:rsidRPr="00000000">
        <w:rPr>
          <w:b w:val="1"/>
          <w:color w:val="000000"/>
          <w:sz w:val="24"/>
          <w:szCs w:val="24"/>
          <w:rtl w:val="0"/>
        </w:rPr>
        <w:t xml:space="preserve">  What is on the DEI Menu?</w:t>
      </w:r>
      <w:r w:rsidDel="00000000" w:rsidR="00000000" w:rsidRPr="00000000">
        <w:rPr>
          <w:color w:val="000000"/>
          <w:sz w:val="24"/>
          <w:szCs w:val="24"/>
          <w:rtl w:val="0"/>
        </w:rPr>
        <w:t xml:space="preserve"> |Strategies, challenges, trends and recommendations.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59" w:lineRule="auto"/>
        <w:ind w:left="720" w:hanging="360"/>
        <w:rPr>
          <w:color w:val="000000"/>
          <w:sz w:val="24"/>
          <w:szCs w:val="24"/>
          <w:u w:val="none"/>
        </w:rPr>
      </w:pPr>
      <w:r w:rsidDel="00000000" w:rsidR="00000000" w:rsidRPr="00000000">
        <w:rPr>
          <w:b w:val="1"/>
          <w:color w:val="000000"/>
          <w:sz w:val="24"/>
          <w:szCs w:val="24"/>
          <w:rtl w:val="0"/>
        </w:rPr>
        <w:t xml:space="preserve">  SPECIAL BLOCKS FOR LEADERS |DEI Cooking Class</w:t>
      </w:r>
      <w:r w:rsidDel="00000000" w:rsidR="00000000" w:rsidRPr="00000000">
        <w:rPr>
          <w:color w:val="000000"/>
          <w:sz w:val="24"/>
          <w:szCs w:val="24"/>
          <w:rtl w:val="0"/>
        </w:rPr>
        <w:t xml:space="preserve">| recipes for dealing with difficult situations, such as microaggressions, team members feeling excluded, supporting team members in crisis,  encouraging sense of belonging, psychological safety, effective feedback, appreciation and recognition.</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59" w:lineRule="auto"/>
        <w:ind w:left="720" w:hanging="360"/>
        <w:rPr>
          <w:color w:val="000000"/>
          <w:sz w:val="24"/>
          <w:szCs w:val="24"/>
          <w:u w:val="none"/>
        </w:rPr>
      </w:pPr>
      <w:r w:rsidDel="00000000" w:rsidR="00000000" w:rsidRPr="00000000">
        <w:rPr>
          <w:b w:val="1"/>
          <w:color w:val="000000"/>
          <w:sz w:val="24"/>
          <w:szCs w:val="24"/>
          <w:rtl w:val="0"/>
        </w:rPr>
        <w:t xml:space="preserve">  Bringing everyone to the table</w:t>
      </w:r>
      <w:r w:rsidDel="00000000" w:rsidR="00000000" w:rsidRPr="00000000">
        <w:rPr>
          <w:color w:val="000000"/>
          <w:sz w:val="24"/>
          <w:szCs w:val="24"/>
          <w:rtl w:val="0"/>
        </w:rPr>
        <w:t xml:space="preserve"> |Commitment, Engagement, Inclusiveness.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59" w:lineRule="auto"/>
        <w:ind w:left="720" w:hanging="360"/>
        <w:rPr>
          <w:color w:val="000000"/>
          <w:sz w:val="24"/>
          <w:szCs w:val="24"/>
          <w:u w:val="none"/>
        </w:rPr>
      </w:pPr>
      <w:r w:rsidDel="00000000" w:rsidR="00000000" w:rsidRPr="00000000">
        <w:rPr>
          <w:b w:val="1"/>
          <w:color w:val="000000"/>
          <w:sz w:val="24"/>
          <w:szCs w:val="24"/>
          <w:rtl w:val="0"/>
        </w:rPr>
        <w:t xml:space="preserve">  Is everyone invited?</w:t>
      </w:r>
      <w:r w:rsidDel="00000000" w:rsidR="00000000" w:rsidRPr="00000000">
        <w:rPr>
          <w:color w:val="000000"/>
          <w:sz w:val="24"/>
          <w:szCs w:val="24"/>
          <w:rtl w:val="0"/>
        </w:rPr>
        <w:t xml:space="preserve"> | (Dis)ability, Neurodiversity, LGBTQ+.</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59" w:lineRule="auto"/>
        <w:ind w:left="720" w:hanging="360"/>
        <w:rPr>
          <w:color w:val="000000"/>
          <w:sz w:val="24"/>
          <w:szCs w:val="24"/>
          <w:u w:val="none"/>
        </w:rPr>
      </w:pPr>
      <w:r w:rsidDel="00000000" w:rsidR="00000000" w:rsidRPr="00000000">
        <w:rPr>
          <w:b w:val="1"/>
          <w:color w:val="000000"/>
          <w:sz w:val="24"/>
          <w:szCs w:val="24"/>
          <w:rtl w:val="0"/>
        </w:rPr>
        <w:t xml:space="preserve">  Empowering DEI Tools</w:t>
      </w:r>
      <w:r w:rsidDel="00000000" w:rsidR="00000000" w:rsidRPr="00000000">
        <w:rPr>
          <w:color w:val="000000"/>
          <w:sz w:val="24"/>
          <w:szCs w:val="24"/>
          <w:rtl w:val="0"/>
        </w:rPr>
        <w:t xml:space="preserve"> | DEI Teams, ERGs, Cross - Company Mentoring Program.</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4"/>
          <w:szCs w:val="24"/>
          <w:u w:val="none"/>
        </w:rPr>
      </w:pPr>
      <w:r w:rsidDel="00000000" w:rsidR="00000000" w:rsidRPr="00000000">
        <w:rPr>
          <w:b w:val="1"/>
          <w:color w:val="000000"/>
          <w:sz w:val="24"/>
          <w:szCs w:val="24"/>
          <w:rtl w:val="0"/>
        </w:rPr>
        <w:t xml:space="preserve">  Side Event: DEI Open Space</w:t>
      </w:r>
      <w:r w:rsidDel="00000000" w:rsidR="00000000" w:rsidRPr="00000000">
        <w:rPr>
          <w:color w:val="000000"/>
          <w:sz w:val="24"/>
          <w:szCs w:val="24"/>
          <w:rtl w:val="0"/>
        </w:rPr>
        <w:t xml:space="preserve"> |Tackling specific DEI challenges.</w:t>
      </w:r>
    </w:p>
    <w:p w:rsidR="00000000" w:rsidDel="00000000" w:rsidP="00000000" w:rsidRDefault="00000000" w:rsidRPr="00000000" w14:paraId="0000000D">
      <w:pPr>
        <w:spacing w:line="240" w:lineRule="auto"/>
        <w:jc w:val="both"/>
        <w:rPr>
          <w:sz w:val="24"/>
          <w:szCs w:val="24"/>
        </w:rPr>
      </w:pPr>
      <w:r w:rsidDel="00000000" w:rsidR="00000000" w:rsidRPr="00000000">
        <w:rPr/>
        <w:drawing>
          <wp:inline distB="0" distT="0" distL="0" distR="0">
            <wp:extent cx="152400" cy="152400"/>
            <wp:effectExtent b="0" l="0" r="0" t="0"/>
            <wp:docPr descr="🍀" id="1735413504" name="image5.png"/>
            <a:graphic>
              <a:graphicData uri="http://schemas.openxmlformats.org/drawingml/2006/picture">
                <pic:pic>
                  <pic:nvPicPr>
                    <pic:cNvPr descr="🍀" id="0" name="image5.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sz w:val="24"/>
          <w:szCs w:val="24"/>
          <w:rtl w:val="0"/>
        </w:rPr>
        <w:t xml:space="preserve"> Over the years, the conference has been supported by companies, HR communities, DEI influencers and  partners who believe in the strategic value of DEI and prioritize the DEI business case.</w:t>
      </w:r>
    </w:p>
    <w:p w:rsidR="00000000" w:rsidDel="00000000" w:rsidP="00000000" w:rsidRDefault="00000000" w:rsidRPr="00000000" w14:paraId="0000000E">
      <w:pPr>
        <w:spacing w:line="240" w:lineRule="auto"/>
        <w:jc w:val="both"/>
        <w:rPr>
          <w:sz w:val="24"/>
          <w:szCs w:val="24"/>
        </w:rPr>
      </w:pPr>
      <w:r w:rsidDel="00000000" w:rsidR="00000000" w:rsidRPr="00000000">
        <w:rPr>
          <w:sz w:val="24"/>
          <w:szCs w:val="24"/>
          <w:rtl w:val="0"/>
        </w:rPr>
        <w:t xml:space="preserve">D&amp;I Changemakers is not just a conference, but a community of passionate DEI By bringing together people from diverse companies, professional backgrounds and experiences. D&amp;I Changemakers aims to create a safe and supportive environment that encourages collaborative and  inclusive discussion around DEI. </w:t>
      </w:r>
    </w:p>
    <w:p w:rsidR="00000000" w:rsidDel="00000000" w:rsidP="00000000" w:rsidRDefault="00000000" w:rsidRPr="00000000" w14:paraId="0000000F">
      <w:pPr>
        <w:spacing w:line="240" w:lineRule="auto"/>
        <w:rPr>
          <w:sz w:val="24"/>
          <w:szCs w:val="24"/>
        </w:rPr>
      </w:pPr>
      <w:r w:rsidDel="00000000" w:rsidR="00000000" w:rsidRPr="00000000">
        <w:rPr>
          <w:b w:val="1"/>
          <w:sz w:val="24"/>
          <w:szCs w:val="24"/>
          <w:rtl w:val="0"/>
        </w:rPr>
        <w:t xml:space="preserve">Who can attend the event?</w:t>
        <w:br w:type="textWrapping"/>
      </w:r>
      <w:r w:rsidDel="00000000" w:rsidR="00000000" w:rsidRPr="00000000">
        <w:rPr>
          <w:sz w:val="24"/>
          <w:szCs w:val="24"/>
          <w:rtl w:val="0"/>
        </w:rPr>
        <w:t xml:space="preserve">Anyone who is interested and passionate about DEI, from DEI and HR professionals, field ambassadors and business leaders, to anyone who wants to be a better social being.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Gold Partner of the event is Nordea.  </w:t>
      </w:r>
    </w:p>
    <w:p w:rsidR="00000000" w:rsidDel="00000000" w:rsidP="00000000" w:rsidRDefault="00000000" w:rsidRPr="00000000" w14:paraId="00000011">
      <w:pPr>
        <w:spacing w:line="240" w:lineRule="auto"/>
        <w:ind w:left="0" w:firstLine="0"/>
        <w:jc w:val="both"/>
        <w:rPr>
          <w:sz w:val="24"/>
          <w:szCs w:val="24"/>
        </w:rPr>
      </w:pPr>
      <w:r w:rsidDel="00000000" w:rsidR="00000000" w:rsidRPr="00000000">
        <w:rPr>
          <w:sz w:val="24"/>
          <w:szCs w:val="24"/>
          <w:rtl w:val="0"/>
        </w:rPr>
        <w:t xml:space="preserve">The Partners are:  Cisco, HEINEKEN, Franklin Templeton, HSBC, Luxoft, PepsiCo, TikTok, UBS, Euroclear, Qurate Retail Group and Accenture. </w:t>
      </w:r>
    </w:p>
    <w:p w:rsidR="00000000" w:rsidDel="00000000" w:rsidP="00000000" w:rsidRDefault="00000000" w:rsidRPr="00000000" w14:paraId="00000012">
      <w:pPr>
        <w:spacing w:line="240" w:lineRule="auto"/>
        <w:ind w:left="360" w:firstLine="0"/>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rFonts w:ascii="Quattrocento Sans" w:cs="Quattrocento Sans" w:eastAsia="Quattrocento Sans" w:hAnsi="Quattrocento Sans"/>
          <w:color w:val="050505"/>
          <w:sz w:val="23"/>
          <w:szCs w:val="23"/>
          <w:highlight w:val="white"/>
        </w:rPr>
        <w:pict>
          <v:shape id="Picture 10" style="width:12pt;height:12pt;visibility:visible;mso-wrap-style:square" alt="👉" o:spid="_x0000_i1027" o:bullet="t" type="#_x0000_t75">
            <v:imagedata r:id="rId3" o:title="👉"/>
          </v:shape>
        </w:pict>
      </w:r>
      <w:r w:rsidDel="00000000" w:rsidR="00000000" w:rsidRPr="00000000">
        <w:rPr>
          <w:sz w:val="24"/>
          <w:szCs w:val="24"/>
          <w:rtl w:val="0"/>
        </w:rPr>
        <w:t xml:space="preserve">Register here:</w:t>
      </w:r>
    </w:p>
    <w:p w:rsidR="00000000" w:rsidDel="00000000" w:rsidP="00000000" w:rsidRDefault="00000000" w:rsidRPr="00000000" w14:paraId="00000014">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Event</w:t>
      </w:r>
      <w:r w:rsidDel="00000000" w:rsidR="00000000" w:rsidRPr="00000000">
        <w:rPr>
          <w:rFonts w:ascii="Arial" w:cs="Arial" w:eastAsia="Arial" w:hAnsi="Arial"/>
          <w:color w:val="000000"/>
          <w:rtl w:val="0"/>
        </w:rPr>
        <w:t xml:space="preserve">: </w:t>
      </w:r>
      <w:hyperlink r:id="rId11">
        <w:r w:rsidDel="00000000" w:rsidR="00000000" w:rsidRPr="00000000">
          <w:rPr>
            <w:rFonts w:ascii="Arial" w:cs="Arial" w:eastAsia="Arial" w:hAnsi="Arial"/>
            <w:color w:val="0000ff"/>
            <w:u w:val="single"/>
            <w:rtl w:val="0"/>
          </w:rPr>
          <w:t xml:space="preserve">https://changemakers.diversityhub.org/</w:t>
        </w:r>
      </w:hyperlink>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Facebook:</w:t>
      </w:r>
      <w:r w:rsidDel="00000000" w:rsidR="00000000" w:rsidRPr="00000000">
        <w:rPr>
          <w:rFonts w:ascii="Arial" w:cs="Arial" w:eastAsia="Arial" w:hAnsi="Arial"/>
          <w:color w:val="000000"/>
          <w:rtl w:val="0"/>
        </w:rPr>
        <w:t xml:space="preserve"> </w:t>
      </w:r>
      <w:hyperlink r:id="rId12">
        <w:r w:rsidDel="00000000" w:rsidR="00000000" w:rsidRPr="00000000">
          <w:rPr>
            <w:rFonts w:ascii="Arial" w:cs="Arial" w:eastAsia="Arial" w:hAnsi="Arial"/>
            <w:color w:val="0000ff"/>
            <w:u w:val="single"/>
            <w:rtl w:val="0"/>
          </w:rPr>
          <w:t xml:space="preserve">https://fb.me/e/18SqcahEB</w:t>
        </w:r>
      </w:hyperlink>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0000ff"/>
          <w:u w:val="single"/>
        </w:rPr>
      </w:pPr>
      <w:r w:rsidDel="00000000" w:rsidR="00000000" w:rsidRPr="00000000">
        <w:rPr>
          <w:rFonts w:ascii="Arial" w:cs="Arial" w:eastAsia="Arial" w:hAnsi="Arial"/>
          <w:b w:val="1"/>
          <w:color w:val="000000"/>
          <w:rtl w:val="0"/>
        </w:rPr>
        <w:t xml:space="preserve">LinkedIn Event</w:t>
      </w:r>
      <w:r w:rsidDel="00000000" w:rsidR="00000000" w:rsidRPr="00000000">
        <w:rPr>
          <w:rFonts w:ascii="Arial" w:cs="Arial" w:eastAsia="Arial" w:hAnsi="Arial"/>
          <w:color w:val="000000"/>
          <w:rtl w:val="0"/>
        </w:rPr>
        <w:t xml:space="preserve">: </w:t>
      </w:r>
      <w:hyperlink r:id="rId13">
        <w:r w:rsidDel="00000000" w:rsidR="00000000" w:rsidRPr="00000000">
          <w:rPr>
            <w:rFonts w:ascii="Arial" w:cs="Arial" w:eastAsia="Arial" w:hAnsi="Arial"/>
            <w:color w:val="0000ff"/>
            <w:u w:val="single"/>
            <w:rtl w:val="0"/>
          </w:rPr>
          <w:t xml:space="preserve">https://www.linkedin.com/events/changemakersconference-forhuman7109474467629703168/</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pPr>
      <w:r w:rsidDel="00000000" w:rsidR="00000000" w:rsidRPr="00000000">
        <w:rPr>
          <w:rFonts w:ascii="Arial" w:cs="Arial" w:eastAsia="Arial" w:hAnsi="Arial"/>
          <w:color w:val="000000"/>
          <w:rtl w:val="0"/>
        </w:rPr>
        <w:t xml:space="preserve">Diversity Hub: </w:t>
      </w:r>
      <w:hyperlink r:id="rId14">
        <w:r w:rsidDel="00000000" w:rsidR="00000000" w:rsidRPr="00000000">
          <w:rPr>
            <w:rFonts w:ascii="Arial" w:cs="Arial" w:eastAsia="Arial" w:hAnsi="Arial"/>
            <w:color w:val="1155cc"/>
            <w:u w:val="single"/>
            <w:rtl w:val="0"/>
          </w:rPr>
          <w:t xml:space="preserve">@diversityhubpl</w:t>
        </w:r>
      </w:hyperlink>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Arial" w:cs="Arial" w:eastAsia="Arial" w:hAnsi="Arial"/>
            <w:color w:val="1155cc"/>
            <w:u w:val="single"/>
            <w:rtl w:val="0"/>
          </w:rPr>
          <w:t xml:space="preserve">Think Tank Diversity Hub</w:t>
        </w:r>
      </w:hyperlink>
      <w:r w:rsidDel="00000000" w:rsidR="00000000" w:rsidRPr="00000000">
        <w:rPr>
          <w:rtl w:val="0"/>
        </w:rPr>
      </w:r>
    </w:p>
    <w:sectPr>
      <w:headerReference r:id="rId16" w:type="default"/>
      <w:footerReference r:id="rId1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Quattrocento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-57148</wp:posOffset>
          </wp:positionH>
          <wp:positionV relativeFrom="paragraph">
            <wp:posOffset>167640</wp:posOffset>
          </wp:positionV>
          <wp:extent cx="6033135" cy="194310"/>
          <wp:effectExtent b="0" l="0" r="0" t="0"/>
          <wp:wrapNone/>
          <wp:docPr id="1735413502"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6033135" cy="194310"/>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margin">
            <wp:posOffset>-71753</wp:posOffset>
          </wp:positionH>
          <wp:positionV relativeFrom="margin">
            <wp:posOffset>-1676398</wp:posOffset>
          </wp:positionV>
          <wp:extent cx="6789420" cy="1335405"/>
          <wp:effectExtent b="0" l="0" r="0" t="0"/>
          <wp:wrapNone/>
          <wp:docPr descr="Obraz zawierający tekst, Czcionka, Grafika, logo&#10;&#10;Opis wygenerowany automatycznie" id="1735413503" name="image4.png"/>
          <a:graphic>
            <a:graphicData uri="http://schemas.openxmlformats.org/drawingml/2006/picture">
              <pic:pic>
                <pic:nvPicPr>
                  <pic:cNvPr descr="Obraz zawierający tekst, Czcionka, Grafika, logo&#10;&#10;Opis wygenerowany automatycznie" id="0" name="image4.png"/>
                  <pic:cNvPicPr preferRelativeResize="0"/>
                </pic:nvPicPr>
                <pic:blipFill>
                  <a:blip r:embed="rId4"/>
                  <a:srcRect b="0" l="0" r="0" t="0"/>
                  <a:stretch>
                    <a:fillRect/>
                  </a:stretch>
                </pic:blipFill>
                <pic:spPr>
                  <a:xfrm>
                    <a:off x="0" y="0"/>
                    <a:ext cx="6789420" cy="1335405"/>
                  </a:xfrm>
                  <a:prstGeom prst="rect"/>
                  <a:ln/>
                </pic:spPr>
              </pic:pic>
            </a:graphicData>
          </a:graphic>
        </wp:anchor>
      </w:drawing>
    </w:r>
    <w:r w:rsidDel="00000000" w:rsidR="00000000" w:rsidRPr="00000000">
      <w:rPr>
        <w:color w:val="000000"/>
        <w:rtl w:val="0"/>
      </w:rPr>
      <w:tab/>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 w:val="right" w:leader="none" w:pos="1046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64A7"/>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8664A7"/>
    <w:pPr>
      <w:tabs>
        <w:tab w:val="center" w:pos="4536"/>
        <w:tab w:val="right" w:pos="9072"/>
      </w:tabs>
      <w:spacing w:after="0" w:line="240" w:lineRule="auto"/>
    </w:pPr>
  </w:style>
  <w:style w:type="character" w:styleId="HeaderChar" w:customStyle="1">
    <w:name w:val="Header Char"/>
    <w:basedOn w:val="DefaultParagraphFont"/>
    <w:link w:val="Header"/>
    <w:uiPriority w:val="99"/>
    <w:rsid w:val="008664A7"/>
  </w:style>
  <w:style w:type="paragraph" w:styleId="Footer">
    <w:name w:val="footer"/>
    <w:basedOn w:val="Normal"/>
    <w:link w:val="FooterChar"/>
    <w:uiPriority w:val="99"/>
    <w:unhideWhenUsed w:val="1"/>
    <w:rsid w:val="008664A7"/>
    <w:pPr>
      <w:tabs>
        <w:tab w:val="center" w:pos="4536"/>
        <w:tab w:val="right" w:pos="9072"/>
      </w:tabs>
      <w:spacing w:after="0" w:line="240" w:lineRule="auto"/>
    </w:pPr>
  </w:style>
  <w:style w:type="character" w:styleId="FooterChar" w:customStyle="1">
    <w:name w:val="Footer Char"/>
    <w:basedOn w:val="DefaultParagraphFont"/>
    <w:link w:val="Footer"/>
    <w:uiPriority w:val="99"/>
    <w:rsid w:val="008664A7"/>
  </w:style>
  <w:style w:type="paragraph" w:styleId="ListParagraph">
    <w:name w:val="List Paragraph"/>
    <w:basedOn w:val="Normal"/>
    <w:uiPriority w:val="34"/>
    <w:qFormat w:val="1"/>
    <w:rsid w:val="008664A7"/>
    <w:pPr>
      <w:ind w:left="720"/>
      <w:contextualSpacing w:val="1"/>
    </w:pPr>
  </w:style>
  <w:style w:type="character" w:styleId="Hyperlink">
    <w:name w:val="Hyperlink"/>
    <w:basedOn w:val="DefaultParagraphFont"/>
    <w:uiPriority w:val="99"/>
    <w:unhideWhenUsed w:val="1"/>
    <w:rsid w:val="008664A7"/>
    <w:rPr>
      <w:color w:val="0000ff"/>
      <w:u w:val="single"/>
    </w:rPr>
  </w:style>
  <w:style w:type="paragraph" w:styleId="NormalWeb">
    <w:name w:val="Normal (Web)"/>
    <w:basedOn w:val="Normal"/>
    <w:uiPriority w:val="99"/>
    <w:unhideWhenUsed w:val="1"/>
    <w:rsid w:val="00A22A95"/>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customStyle="1">
    <w:name w:val="Unresolved Mention"/>
    <w:basedOn w:val="DefaultParagraphFont"/>
    <w:uiPriority w:val="99"/>
    <w:semiHidden w:val="1"/>
    <w:unhideWhenUsed w:val="1"/>
    <w:rsid w:val="009F6D99"/>
    <w:rPr>
      <w:color w:val="605e5c"/>
      <w:shd w:color="auto" w:fill="e1dfdd" w:val="clear"/>
    </w:rPr>
  </w:style>
  <w:style w:type="character" w:styleId="CommentReference">
    <w:name w:val="annotation reference"/>
    <w:basedOn w:val="DefaultParagraphFont"/>
    <w:uiPriority w:val="99"/>
    <w:semiHidden w:val="1"/>
    <w:unhideWhenUsed w:val="1"/>
    <w:rsid w:val="008411FC"/>
    <w:rPr>
      <w:sz w:val="16"/>
      <w:szCs w:val="16"/>
    </w:rPr>
  </w:style>
  <w:style w:type="paragraph" w:styleId="CommentText">
    <w:name w:val="annotation text"/>
    <w:basedOn w:val="Normal"/>
    <w:link w:val="CommentTextChar"/>
    <w:uiPriority w:val="99"/>
    <w:unhideWhenUsed w:val="1"/>
    <w:rsid w:val="008411FC"/>
    <w:pPr>
      <w:spacing w:line="240" w:lineRule="auto"/>
    </w:pPr>
    <w:rPr>
      <w:sz w:val="20"/>
      <w:szCs w:val="20"/>
    </w:rPr>
  </w:style>
  <w:style w:type="character" w:styleId="CommentTextChar" w:customStyle="1">
    <w:name w:val="Comment Text Char"/>
    <w:basedOn w:val="DefaultParagraphFont"/>
    <w:link w:val="CommentText"/>
    <w:uiPriority w:val="99"/>
    <w:rsid w:val="008411FC"/>
    <w:rPr>
      <w:sz w:val="20"/>
      <w:szCs w:val="20"/>
    </w:rPr>
  </w:style>
  <w:style w:type="character" w:styleId="cf01" w:customStyle="1">
    <w:name w:val="cf01"/>
    <w:basedOn w:val="DefaultParagraphFont"/>
    <w:rsid w:val="008411FC"/>
    <w:rPr>
      <w:rFonts w:ascii="Segoe UI" w:cs="Segoe UI" w:hAnsi="Segoe UI" w:hint="default"/>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xexx8yu" w:customStyle="1">
    <w:name w:val="xexx8yu"/>
    <w:basedOn w:val="DefaultParagraphFont"/>
    <w:rsid w:val="004D5A7E"/>
  </w:style>
  <w:style w:type="paragraph" w:styleId="BalloonText">
    <w:name w:val="Balloon Text"/>
    <w:basedOn w:val="Normal"/>
    <w:link w:val="BalloonTextChar"/>
    <w:uiPriority w:val="99"/>
    <w:semiHidden w:val="1"/>
    <w:unhideWhenUsed w:val="1"/>
    <w:rsid w:val="004D5A7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D5A7E"/>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hangemakers.diversityhub.org/" TargetMode="External"/><Relationship Id="rId10" Type="http://schemas.openxmlformats.org/officeDocument/2006/relationships/image" Target="media/image5.png"/><Relationship Id="rId13" Type="http://schemas.openxmlformats.org/officeDocument/2006/relationships/hyperlink" Target="https://www.linkedin.com/events/changemakersconference-forhuman7109474467629703168/" TargetMode="External"/><Relationship Id="rId12" Type="http://schemas.openxmlformats.org/officeDocument/2006/relationships/hyperlink" Target="https://fb.me/e/18SqcahEB" TargetMode="External"/><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theme" Target="theme/theme1.xml"/><Relationship Id="rId9" Type="http://schemas.openxmlformats.org/officeDocument/2006/relationships/customXml" Target="../customXML/item1.xml"/><Relationship Id="rId15" Type="http://schemas.openxmlformats.org/officeDocument/2006/relationships/hyperlink" Target="https://www.linkedin.com/company/think-tank-diversity-hub/" TargetMode="External"/><Relationship Id="rId14" Type="http://schemas.openxmlformats.org/officeDocument/2006/relationships/hyperlink" Target="https://www.facebook.com/diversityhubpl"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QuattrocentoSans-regular.ttf"/><Relationship Id="rId5" Type="http://schemas.openxmlformats.org/officeDocument/2006/relationships/font" Target="fonts/QuattrocentoSans-bold.ttf"/><Relationship Id="rId6" Type="http://schemas.openxmlformats.org/officeDocument/2006/relationships/font" Target="fonts/QuattrocentoSans-italic.ttf"/><Relationship Id="rId7"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Uv8G3LQRkRDuBLiZ7g+8ep63OQ==">AMUW2mUAjtAfHMJx0/JDEb+mBhlxqk4vSZrW0atQ7k0UX4I7rryVQBbn9Yye6CV4FgTlcthLqEmwB8cN+pu4AwcxA+oqdLm0nxzhAeQ6MWvKj5xBbFXlgjm0hzJJ4DJzlo1te8peAGbX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2023-11-09T11:13:00Z</dcterms:created>
  <dc:creator>Barbara Wawrzynek</dc:creator>
</cp:coreProperties>
</file>